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B5" w:rsidRDefault="00F879E4" w:rsidP="00F879E4">
      <w:pPr>
        <w:spacing w:after="120" w:line="240" w:lineRule="auto"/>
        <w:jc w:val="center"/>
        <w:rPr>
          <w:rFonts w:ascii="Book Antiqua" w:hAnsi="Book Antiqua"/>
          <w:b/>
          <w:color w:val="943634" w:themeColor="accent2" w:themeShade="BF"/>
          <w:sz w:val="48"/>
          <w:szCs w:val="96"/>
        </w:rPr>
      </w:pPr>
      <w:r w:rsidRPr="00F879E4">
        <w:rPr>
          <w:rFonts w:ascii="Comic Sans MS" w:hAnsi="Comic Sans MS"/>
          <w:sz w:val="128"/>
          <w:szCs w:val="128"/>
        </w:rPr>
        <w:t xml:space="preserve"> </w:t>
      </w:r>
      <w:r w:rsidR="00362375" w:rsidRPr="00CE2B34">
        <w:rPr>
          <w:rFonts w:ascii="Book Antiqua" w:hAnsi="Book Antiqua"/>
          <w:b/>
          <w:color w:val="943634" w:themeColor="accent2" w:themeShade="BF"/>
          <w:sz w:val="144"/>
          <w:szCs w:val="96"/>
        </w:rPr>
        <w:t>Natale a Sambuci</w:t>
      </w:r>
      <w:r w:rsidRPr="00CE2B34">
        <w:rPr>
          <w:rFonts w:ascii="Comic Sans MS" w:hAnsi="Comic Sans MS"/>
          <w:sz w:val="144"/>
          <w:szCs w:val="128"/>
        </w:rPr>
        <w:t xml:space="preserve"> </w:t>
      </w:r>
      <w:r>
        <w:rPr>
          <w:rFonts w:ascii="Comic Sans MS" w:hAnsi="Comic Sans MS"/>
          <w:sz w:val="128"/>
          <w:szCs w:val="128"/>
        </w:rPr>
        <w:br/>
      </w:r>
      <w:r w:rsidR="00362375" w:rsidRPr="00362375">
        <w:rPr>
          <w:rFonts w:ascii="Book Antiqua" w:hAnsi="Book Antiqua"/>
          <w:b/>
          <w:color w:val="943634" w:themeColor="accent2" w:themeShade="BF"/>
          <w:sz w:val="48"/>
          <w:szCs w:val="96"/>
        </w:rPr>
        <w:t>tra solidarietà e cultura</w:t>
      </w:r>
    </w:p>
    <w:p w:rsidR="00362375" w:rsidRPr="00406DCC" w:rsidRDefault="00362375" w:rsidP="00F879E4">
      <w:pPr>
        <w:spacing w:after="120" w:line="240" w:lineRule="auto"/>
        <w:jc w:val="center"/>
        <w:rPr>
          <w:rFonts w:ascii="Book Antiqua" w:hAnsi="Book Antiqua"/>
          <w:b/>
          <w:color w:val="943634" w:themeColor="accent2" w:themeShade="BF"/>
          <w:sz w:val="20"/>
          <w:szCs w:val="96"/>
        </w:rPr>
      </w:pPr>
    </w:p>
    <w:p w:rsidR="00F879E4" w:rsidRPr="00406DCC" w:rsidRDefault="00723A37" w:rsidP="00362375">
      <w:pPr>
        <w:spacing w:after="120" w:line="240" w:lineRule="auto"/>
        <w:jc w:val="center"/>
        <w:rPr>
          <w:rFonts w:ascii="Book Antiqua" w:hAnsi="Book Antiqua"/>
          <w:b/>
          <w:color w:val="0F243E" w:themeColor="text2" w:themeShade="80"/>
          <w:sz w:val="44"/>
          <w:szCs w:val="52"/>
        </w:rPr>
      </w:pPr>
      <w:r w:rsidRPr="00406DCC">
        <w:rPr>
          <w:rFonts w:ascii="Book Antiqua" w:hAnsi="Book Antiqua"/>
          <w:b/>
          <w:color w:val="0F243E" w:themeColor="text2" w:themeShade="80"/>
          <w:sz w:val="48"/>
          <w:szCs w:val="52"/>
        </w:rPr>
        <w:t xml:space="preserve">L’Assessorato alla Cultura e il </w:t>
      </w:r>
      <w:r w:rsidR="00AA59E7">
        <w:rPr>
          <w:rFonts w:ascii="Book Antiqua" w:hAnsi="Book Antiqua"/>
          <w:b/>
          <w:color w:val="0F243E" w:themeColor="text2" w:themeShade="80"/>
          <w:sz w:val="48"/>
          <w:szCs w:val="52"/>
        </w:rPr>
        <w:t>Coro A. Rinaldi presentano</w:t>
      </w:r>
      <w:r w:rsidR="00C43D6D" w:rsidRPr="00406DCC">
        <w:rPr>
          <w:rFonts w:ascii="Book Antiqua" w:hAnsi="Book Antiqua"/>
          <w:b/>
          <w:color w:val="0F243E" w:themeColor="text2" w:themeShade="80"/>
          <w:sz w:val="44"/>
          <w:szCs w:val="52"/>
        </w:rPr>
        <w:t>:</w:t>
      </w:r>
    </w:p>
    <w:p w:rsidR="00362375" w:rsidRPr="00AE7953" w:rsidRDefault="00362375" w:rsidP="00FB2CEB">
      <w:pPr>
        <w:spacing w:after="0" w:line="240" w:lineRule="auto"/>
        <w:jc w:val="center"/>
        <w:rPr>
          <w:rFonts w:ascii="Book Antiqua" w:hAnsi="Book Antiqua"/>
          <w:b/>
          <w:i/>
          <w:color w:val="632423" w:themeColor="accent2" w:themeShade="80"/>
          <w:szCs w:val="72"/>
        </w:rPr>
      </w:pPr>
    </w:p>
    <w:p w:rsidR="00FB2CEB" w:rsidRDefault="005F5B28" w:rsidP="00FB2CEB">
      <w:pPr>
        <w:spacing w:after="0" w:line="240" w:lineRule="auto"/>
        <w:jc w:val="center"/>
        <w:rPr>
          <w:rFonts w:ascii="Book Antiqua" w:hAnsi="Book Antiqua"/>
          <w:b/>
          <w:i/>
          <w:color w:val="632423" w:themeColor="accent2" w:themeShade="80"/>
          <w:sz w:val="96"/>
          <w:szCs w:val="72"/>
        </w:rPr>
      </w:pPr>
      <w:r w:rsidRPr="00362375">
        <w:rPr>
          <w:rFonts w:ascii="Book Antiqua" w:hAnsi="Book Antiqua"/>
          <w:b/>
          <w:i/>
          <w:color w:val="632423" w:themeColor="accent2" w:themeShade="80"/>
          <w:sz w:val="96"/>
          <w:szCs w:val="72"/>
        </w:rPr>
        <w:t>“</w:t>
      </w:r>
      <w:r w:rsidR="00362375" w:rsidRPr="00723A37">
        <w:rPr>
          <w:rFonts w:ascii="Book Antiqua" w:hAnsi="Book Antiqua"/>
          <w:b/>
          <w:color w:val="632423" w:themeColor="accent2" w:themeShade="80"/>
          <w:sz w:val="96"/>
          <w:szCs w:val="72"/>
        </w:rPr>
        <w:t xml:space="preserve">Il </w:t>
      </w:r>
      <w:r w:rsidR="00AA59E7">
        <w:rPr>
          <w:rFonts w:ascii="Book Antiqua" w:hAnsi="Book Antiqua"/>
          <w:b/>
          <w:color w:val="632423" w:themeColor="accent2" w:themeShade="80"/>
          <w:sz w:val="96"/>
          <w:szCs w:val="72"/>
        </w:rPr>
        <w:t>Concerto</w:t>
      </w:r>
      <w:r w:rsidR="00B017DA" w:rsidRPr="00723A37">
        <w:rPr>
          <w:rFonts w:ascii="Book Antiqua" w:hAnsi="Book Antiqua"/>
          <w:b/>
          <w:color w:val="632423" w:themeColor="accent2" w:themeShade="80"/>
          <w:sz w:val="96"/>
          <w:szCs w:val="72"/>
        </w:rPr>
        <w:t xml:space="preserve"> di </w:t>
      </w:r>
      <w:r w:rsidR="00362375" w:rsidRPr="00723A37">
        <w:rPr>
          <w:rFonts w:ascii="Book Antiqua" w:hAnsi="Book Antiqua"/>
          <w:b/>
          <w:color w:val="632423" w:themeColor="accent2" w:themeShade="80"/>
          <w:sz w:val="96"/>
          <w:szCs w:val="72"/>
        </w:rPr>
        <w:t>Natale</w:t>
      </w:r>
      <w:r w:rsidRPr="00362375">
        <w:rPr>
          <w:rFonts w:ascii="Book Antiqua" w:hAnsi="Book Antiqua"/>
          <w:b/>
          <w:i/>
          <w:color w:val="632423" w:themeColor="accent2" w:themeShade="80"/>
          <w:sz w:val="96"/>
          <w:szCs w:val="72"/>
        </w:rPr>
        <w:t>”</w:t>
      </w:r>
    </w:p>
    <w:p w:rsidR="00362375" w:rsidRPr="00101808" w:rsidRDefault="00362375" w:rsidP="00FB2CEB">
      <w:pPr>
        <w:spacing w:after="0" w:line="240" w:lineRule="auto"/>
        <w:jc w:val="center"/>
        <w:rPr>
          <w:rFonts w:ascii="Book Antiqua" w:hAnsi="Book Antiqua"/>
          <w:b/>
          <w:i/>
          <w:color w:val="632423" w:themeColor="accent2" w:themeShade="80"/>
          <w:sz w:val="20"/>
          <w:szCs w:val="72"/>
        </w:rPr>
      </w:pPr>
    </w:p>
    <w:p w:rsidR="00AA43B5" w:rsidRDefault="00101808" w:rsidP="00FB2CEB">
      <w:pPr>
        <w:spacing w:after="0" w:line="240" w:lineRule="auto"/>
        <w:jc w:val="center"/>
        <w:rPr>
          <w:rFonts w:ascii="Comic Sans MS" w:hAnsi="Comic Sans MS"/>
          <w:color w:val="632423" w:themeColor="accent2" w:themeShade="80"/>
          <w:sz w:val="36"/>
          <w:szCs w:val="36"/>
        </w:rPr>
      </w:pPr>
      <w:r>
        <w:rPr>
          <w:rFonts w:ascii="Comic Sans MS" w:hAnsi="Comic Sans MS"/>
          <w:b/>
          <w:i/>
          <w:noProof/>
          <w:color w:val="632423" w:themeColor="accent2" w:themeShade="80"/>
          <w:sz w:val="96"/>
          <w:szCs w:val="32"/>
          <w:lang w:eastAsia="it-IT"/>
        </w:rPr>
        <w:drawing>
          <wp:inline distT="0" distB="0" distL="0" distR="0">
            <wp:extent cx="5092262" cy="3883591"/>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ale.jpg"/>
                    <pic:cNvPicPr/>
                  </pic:nvPicPr>
                  <pic:blipFill>
                    <a:blip r:embed="rId8">
                      <a:extLst>
                        <a:ext uri="{28A0092B-C50C-407E-A947-70E740481C1C}">
                          <a14:useLocalDpi xmlns:a14="http://schemas.microsoft.com/office/drawing/2010/main" val="0"/>
                        </a:ext>
                      </a:extLst>
                    </a:blip>
                    <a:stretch>
                      <a:fillRect/>
                    </a:stretch>
                  </pic:blipFill>
                  <pic:spPr>
                    <a:xfrm>
                      <a:off x="0" y="0"/>
                      <a:ext cx="5115998" cy="3901693"/>
                    </a:xfrm>
                    <a:prstGeom prst="rect">
                      <a:avLst/>
                    </a:prstGeom>
                  </pic:spPr>
                </pic:pic>
              </a:graphicData>
            </a:graphic>
          </wp:inline>
        </w:drawing>
      </w:r>
      <w:bookmarkStart w:id="0" w:name="_GoBack"/>
      <w:bookmarkEnd w:id="0"/>
      <w:r w:rsidR="005F5B28">
        <w:rPr>
          <w:rFonts w:ascii="Comic Sans MS" w:hAnsi="Comic Sans MS"/>
          <w:b/>
          <w:i/>
          <w:color w:val="632423" w:themeColor="accent2" w:themeShade="80"/>
          <w:sz w:val="96"/>
          <w:szCs w:val="32"/>
        </w:rPr>
        <w:br/>
      </w:r>
    </w:p>
    <w:p w:rsidR="008C764A" w:rsidRPr="00406DCC" w:rsidRDefault="00AA59E7" w:rsidP="005F5B28">
      <w:pPr>
        <w:spacing w:after="120" w:line="240" w:lineRule="auto"/>
        <w:rPr>
          <w:rFonts w:ascii="Comic Sans MS" w:hAnsi="Comic Sans MS"/>
          <w:sz w:val="56"/>
          <w:szCs w:val="52"/>
        </w:rPr>
      </w:pPr>
      <w:r>
        <w:rPr>
          <w:rFonts w:ascii="Book Antiqua" w:hAnsi="Book Antiqua"/>
          <w:b/>
          <w:color w:val="0F243E" w:themeColor="text2" w:themeShade="80"/>
          <w:sz w:val="56"/>
          <w:szCs w:val="52"/>
        </w:rPr>
        <w:t>L’Ass. Corale come ogni anno presenta il concerto di musiche natalizie per tutta la popolazione, nella splendida cornice del Salone delle Prospettive di Castello Theodoli una vasta carrellata di brani tipici del Natale per augurare a tutti Buone Feste.</w:t>
      </w:r>
    </w:p>
    <w:p w:rsidR="00362375" w:rsidRPr="00406DCC" w:rsidRDefault="00AA59E7" w:rsidP="00AE7953">
      <w:pPr>
        <w:spacing w:after="120" w:line="240" w:lineRule="auto"/>
        <w:jc w:val="center"/>
        <w:rPr>
          <w:rFonts w:ascii="Book Antiqua" w:hAnsi="Book Antiqua"/>
          <w:b/>
          <w:color w:val="632423" w:themeColor="accent2" w:themeShade="80"/>
          <w:sz w:val="72"/>
          <w:szCs w:val="52"/>
        </w:rPr>
      </w:pPr>
      <w:r>
        <w:rPr>
          <w:rFonts w:ascii="Book Antiqua" w:hAnsi="Book Antiqua"/>
          <w:b/>
          <w:color w:val="632423" w:themeColor="accent2" w:themeShade="80"/>
          <w:sz w:val="72"/>
          <w:szCs w:val="52"/>
        </w:rPr>
        <w:t>Venerdì</w:t>
      </w:r>
      <w:r w:rsidR="00723A37" w:rsidRPr="00406DCC">
        <w:rPr>
          <w:rFonts w:ascii="Book Antiqua" w:hAnsi="Book Antiqua"/>
          <w:b/>
          <w:color w:val="632423" w:themeColor="accent2" w:themeShade="80"/>
          <w:sz w:val="72"/>
          <w:szCs w:val="52"/>
        </w:rPr>
        <w:t xml:space="preserve"> </w:t>
      </w:r>
      <w:r>
        <w:rPr>
          <w:rFonts w:ascii="Book Antiqua" w:hAnsi="Book Antiqua"/>
          <w:b/>
          <w:color w:val="632423" w:themeColor="accent2" w:themeShade="80"/>
          <w:sz w:val="72"/>
          <w:szCs w:val="52"/>
        </w:rPr>
        <w:t>22</w:t>
      </w:r>
      <w:r w:rsidR="00362375" w:rsidRPr="00406DCC">
        <w:rPr>
          <w:rFonts w:ascii="Book Antiqua" w:hAnsi="Book Antiqua"/>
          <w:b/>
          <w:color w:val="632423" w:themeColor="accent2" w:themeShade="80"/>
          <w:sz w:val="72"/>
          <w:szCs w:val="52"/>
        </w:rPr>
        <w:t xml:space="preserve"> Dicembre ore </w:t>
      </w:r>
      <w:r w:rsidR="00723A37" w:rsidRPr="00406DCC">
        <w:rPr>
          <w:rFonts w:ascii="Book Antiqua" w:hAnsi="Book Antiqua"/>
          <w:b/>
          <w:color w:val="632423" w:themeColor="accent2" w:themeShade="80"/>
          <w:sz w:val="72"/>
          <w:szCs w:val="52"/>
        </w:rPr>
        <w:t>1</w:t>
      </w:r>
      <w:r>
        <w:rPr>
          <w:rFonts w:ascii="Book Antiqua" w:hAnsi="Book Antiqua"/>
          <w:b/>
          <w:color w:val="632423" w:themeColor="accent2" w:themeShade="80"/>
          <w:sz w:val="72"/>
          <w:szCs w:val="52"/>
        </w:rPr>
        <w:t>8.00</w:t>
      </w:r>
    </w:p>
    <w:p w:rsidR="00AE7953" w:rsidRPr="00406DCC" w:rsidRDefault="00362375" w:rsidP="00AE7953">
      <w:pPr>
        <w:spacing w:after="120" w:line="240" w:lineRule="auto"/>
        <w:jc w:val="center"/>
        <w:rPr>
          <w:rFonts w:ascii="Book Antiqua" w:hAnsi="Book Antiqua"/>
          <w:b/>
          <w:color w:val="632423" w:themeColor="accent2" w:themeShade="80"/>
          <w:sz w:val="72"/>
          <w:szCs w:val="52"/>
        </w:rPr>
      </w:pPr>
      <w:r w:rsidRPr="00406DCC">
        <w:rPr>
          <w:rFonts w:ascii="Book Antiqua" w:hAnsi="Book Antiqua"/>
          <w:b/>
          <w:color w:val="632423" w:themeColor="accent2" w:themeShade="80"/>
          <w:sz w:val="72"/>
          <w:szCs w:val="52"/>
        </w:rPr>
        <w:t>Castello Theodoli Sambuci</w:t>
      </w:r>
    </w:p>
    <w:p w:rsidR="005F5B28" w:rsidRPr="00362375" w:rsidRDefault="00AE7953" w:rsidP="005F5B28">
      <w:pPr>
        <w:spacing w:after="120" w:line="240" w:lineRule="auto"/>
        <w:rPr>
          <w:rFonts w:ascii="Book Antiqua" w:hAnsi="Book Antiqua"/>
          <w:b/>
          <w:i/>
          <w:color w:val="632423" w:themeColor="accent2" w:themeShade="80"/>
          <w:sz w:val="56"/>
          <w:szCs w:val="52"/>
        </w:rPr>
      </w:pPr>
      <w:r>
        <w:rPr>
          <w:rFonts w:ascii="Book Antiqua" w:hAnsi="Book Antiqua"/>
          <w:b/>
          <w:i/>
          <w:color w:val="632423" w:themeColor="accent2" w:themeShade="80"/>
          <w:sz w:val="56"/>
          <w:szCs w:val="52"/>
        </w:rPr>
        <w:br/>
      </w:r>
      <w:r w:rsidRPr="00AE7953">
        <w:rPr>
          <w:rFonts w:ascii="Book Antiqua" w:hAnsi="Book Antiqua"/>
          <w:b/>
          <w:i/>
          <w:color w:val="0F243E" w:themeColor="text2" w:themeShade="80"/>
          <w:sz w:val="36"/>
          <w:szCs w:val="52"/>
        </w:rPr>
        <w:t xml:space="preserve">con il patrocinio della Presidenza del Consiglio Regionale del Lazio  </w:t>
      </w:r>
      <w:r>
        <w:rPr>
          <w:rFonts w:ascii="Book Antiqua" w:hAnsi="Book Antiqua"/>
          <w:b/>
          <w:i/>
          <w:color w:val="0F243E" w:themeColor="text2" w:themeShade="80"/>
          <w:sz w:val="28"/>
          <w:szCs w:val="52"/>
        </w:rPr>
        <w:tab/>
      </w:r>
      <w:r w:rsidRPr="00AE7953">
        <w:rPr>
          <w:rFonts w:ascii="Book Antiqua" w:hAnsi="Book Antiqua"/>
          <w:b/>
          <w:i/>
          <w:color w:val="0F243E" w:themeColor="text2" w:themeShade="80"/>
          <w:sz w:val="28"/>
          <w:szCs w:val="52"/>
        </w:rPr>
        <w:t xml:space="preserve"> </w:t>
      </w:r>
      <w:r>
        <w:rPr>
          <w:rFonts w:ascii="Times New Roman" w:hAnsi="Times New Roman"/>
          <w:b/>
          <w:noProof/>
          <w:color w:val="943634" w:themeColor="accent2" w:themeShade="BF"/>
          <w:sz w:val="36"/>
          <w:lang w:eastAsia="it-IT"/>
        </w:rPr>
        <w:drawing>
          <wp:inline distT="0" distB="0" distL="0" distR="0" wp14:anchorId="027FD2CE" wp14:editId="7CC6CBD3">
            <wp:extent cx="938787" cy="285008"/>
            <wp:effectExtent l="0" t="0" r="0" b="1270"/>
            <wp:docPr id="2" name="Immagine 2" descr="C:\Users\sindaco\Desktop\logo_consiglio_regionale_del_lazi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aco\Desktop\logo_consiglio_regionale_del_lazio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845" cy="285026"/>
                    </a:xfrm>
                    <a:prstGeom prst="rect">
                      <a:avLst/>
                    </a:prstGeom>
                    <a:noFill/>
                    <a:ln>
                      <a:noFill/>
                    </a:ln>
                  </pic:spPr>
                </pic:pic>
              </a:graphicData>
            </a:graphic>
          </wp:inline>
        </w:drawing>
      </w:r>
      <w:r w:rsidRPr="00AE7953">
        <w:rPr>
          <w:rFonts w:ascii="Book Antiqua" w:hAnsi="Book Antiqua"/>
          <w:b/>
          <w:i/>
          <w:color w:val="0F243E" w:themeColor="text2" w:themeShade="80"/>
          <w:sz w:val="28"/>
          <w:szCs w:val="52"/>
        </w:rPr>
        <w:br/>
      </w:r>
    </w:p>
    <w:sectPr w:rsidR="005F5B28" w:rsidRPr="00362375" w:rsidSect="005F5B28">
      <w:headerReference w:type="default" r:id="rId10"/>
      <w:pgSz w:w="16839" w:h="23814" w:code="8"/>
      <w:pgMar w:top="720" w:right="720" w:bottom="720" w:left="72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D2" w:rsidRDefault="001675D2" w:rsidP="005B3351">
      <w:pPr>
        <w:spacing w:after="0" w:line="240" w:lineRule="auto"/>
      </w:pPr>
      <w:r>
        <w:separator/>
      </w:r>
    </w:p>
  </w:endnote>
  <w:endnote w:type="continuationSeparator" w:id="0">
    <w:p w:rsidR="001675D2" w:rsidRDefault="001675D2" w:rsidP="005B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D2" w:rsidRDefault="001675D2" w:rsidP="005B3351">
      <w:pPr>
        <w:spacing w:after="0" w:line="240" w:lineRule="auto"/>
      </w:pPr>
      <w:r>
        <w:separator/>
      </w:r>
    </w:p>
  </w:footnote>
  <w:footnote w:type="continuationSeparator" w:id="0">
    <w:p w:rsidR="001675D2" w:rsidRDefault="001675D2" w:rsidP="005B3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B5" w:rsidRDefault="008F03DA" w:rsidP="005B3351">
    <w:pPr>
      <w:pStyle w:val="Intestazione"/>
      <w:jc w:val="center"/>
      <w:rPr>
        <w:sz w:val="56"/>
        <w:szCs w:val="56"/>
      </w:rPr>
    </w:pPr>
    <w:r>
      <w:rPr>
        <w:noProof/>
        <w:sz w:val="56"/>
        <w:szCs w:val="56"/>
        <w:lang w:eastAsia="it-IT"/>
      </w:rPr>
      <w:drawing>
        <wp:inline distT="0" distB="0" distL="0" distR="0" wp14:anchorId="34D3078F" wp14:editId="1ED5D2DE">
          <wp:extent cx="457200" cy="567690"/>
          <wp:effectExtent l="0" t="0" r="0" b="3810"/>
          <wp:docPr id="3" name="Immagine 3" descr="simbol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bolo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67690"/>
                  </a:xfrm>
                  <a:prstGeom prst="rect">
                    <a:avLst/>
                  </a:prstGeom>
                  <a:noFill/>
                  <a:ln>
                    <a:noFill/>
                  </a:ln>
                </pic:spPr>
              </pic:pic>
            </a:graphicData>
          </a:graphic>
        </wp:inline>
      </w:drawing>
    </w:r>
  </w:p>
  <w:p w:rsidR="00AA43B5" w:rsidRPr="00B008D1" w:rsidRDefault="00AA43B5" w:rsidP="005B3351">
    <w:pPr>
      <w:pStyle w:val="Intestazione"/>
      <w:jc w:val="center"/>
      <w:rPr>
        <w:rFonts w:ascii="Book Antiqua" w:hAnsi="Book Antiqua"/>
        <w:b/>
        <w:i/>
        <w:sz w:val="40"/>
        <w:szCs w:val="40"/>
      </w:rPr>
    </w:pPr>
    <w:r w:rsidRPr="00B008D1">
      <w:rPr>
        <w:rFonts w:ascii="Book Antiqua" w:hAnsi="Book Antiqua"/>
        <w:b/>
        <w:spacing w:val="80"/>
        <w:sz w:val="72"/>
        <w:szCs w:val="72"/>
      </w:rPr>
      <w:t>COMUNE DI SAMBUCI</w:t>
    </w:r>
    <w:r w:rsidRPr="00207669">
      <w:rPr>
        <w:rFonts w:ascii="Book Antiqua" w:hAnsi="Book Antiqua"/>
      </w:rPr>
      <w:br/>
    </w:r>
    <w:r w:rsidR="00362375">
      <w:rPr>
        <w:rFonts w:ascii="Book Antiqua" w:hAnsi="Book Antiqua"/>
        <w:sz w:val="52"/>
        <w:szCs w:val="52"/>
      </w:rPr>
      <w:t>Città Metropolitana</w:t>
    </w:r>
    <w:r w:rsidRPr="00B008D1">
      <w:rPr>
        <w:rFonts w:ascii="Book Antiqua" w:hAnsi="Book Antiqua"/>
        <w:sz w:val="52"/>
        <w:szCs w:val="52"/>
      </w:rPr>
      <w:t xml:space="preserve"> di Roma</w:t>
    </w:r>
    <w:r w:rsidR="00362375">
      <w:rPr>
        <w:rFonts w:ascii="Book Antiqua" w:hAnsi="Book Antiqua"/>
        <w:sz w:val="52"/>
        <w:szCs w:val="52"/>
      </w:rPr>
      <w:t xml:space="preserve"> Capitale</w:t>
    </w:r>
    <w:r w:rsidRPr="00280460">
      <w:rPr>
        <w:rFonts w:ascii="Book Antiqua" w:hAnsi="Book Antiqua"/>
        <w:sz w:val="56"/>
        <w:szCs w:val="56"/>
      </w:rPr>
      <w:br/>
    </w:r>
    <w:r w:rsidR="00B008D1" w:rsidRPr="00B008D1">
      <w:rPr>
        <w:rFonts w:ascii="Book Antiqua" w:hAnsi="Book Antiqua"/>
        <w:b/>
        <w:i/>
        <w:sz w:val="40"/>
        <w:szCs w:val="40"/>
      </w:rPr>
      <w:t xml:space="preserve">Assessorato </w:t>
    </w:r>
    <w:r w:rsidR="00362375">
      <w:rPr>
        <w:rFonts w:ascii="Book Antiqua" w:hAnsi="Book Antiqua"/>
        <w:b/>
        <w:i/>
        <w:sz w:val="40"/>
        <w:szCs w:val="40"/>
      </w:rPr>
      <w:t>alla Cultura</w:t>
    </w:r>
  </w:p>
  <w:p w:rsidR="00B008D1" w:rsidRPr="00B008D1" w:rsidRDefault="00B008D1" w:rsidP="005B3351">
    <w:pPr>
      <w:pStyle w:val="Intestazione"/>
      <w:jc w:val="center"/>
      <w:rPr>
        <w:rFonts w:ascii="Book Antiqua" w:hAnsi="Book Antiqua"/>
        <w:sz w:val="24"/>
        <w:szCs w:val="24"/>
      </w:rPr>
    </w:pPr>
  </w:p>
  <w:p w:rsidR="00AA43B5" w:rsidRDefault="00AA43B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51"/>
    <w:rsid w:val="0003756F"/>
    <w:rsid w:val="000C3191"/>
    <w:rsid w:val="000E6A70"/>
    <w:rsid w:val="00101808"/>
    <w:rsid w:val="001625D0"/>
    <w:rsid w:val="001673BB"/>
    <w:rsid w:val="001675D2"/>
    <w:rsid w:val="001B47C8"/>
    <w:rsid w:val="00207669"/>
    <w:rsid w:val="00242540"/>
    <w:rsid w:val="00280460"/>
    <w:rsid w:val="002A716F"/>
    <w:rsid w:val="00300241"/>
    <w:rsid w:val="003076EC"/>
    <w:rsid w:val="003111FC"/>
    <w:rsid w:val="00362375"/>
    <w:rsid w:val="003746EA"/>
    <w:rsid w:val="003A0945"/>
    <w:rsid w:val="00406DCC"/>
    <w:rsid w:val="0043135D"/>
    <w:rsid w:val="0045616D"/>
    <w:rsid w:val="004C4349"/>
    <w:rsid w:val="00545556"/>
    <w:rsid w:val="005847CF"/>
    <w:rsid w:val="00590F52"/>
    <w:rsid w:val="005B3351"/>
    <w:rsid w:val="005F5B28"/>
    <w:rsid w:val="00671253"/>
    <w:rsid w:val="006765D5"/>
    <w:rsid w:val="00685552"/>
    <w:rsid w:val="006F1AF0"/>
    <w:rsid w:val="00707525"/>
    <w:rsid w:val="00723A37"/>
    <w:rsid w:val="007B0D6C"/>
    <w:rsid w:val="007B752D"/>
    <w:rsid w:val="00820F05"/>
    <w:rsid w:val="00822BB5"/>
    <w:rsid w:val="00826319"/>
    <w:rsid w:val="00856D6D"/>
    <w:rsid w:val="008A2FA1"/>
    <w:rsid w:val="008B66C0"/>
    <w:rsid w:val="008C764A"/>
    <w:rsid w:val="008E2EA7"/>
    <w:rsid w:val="008F03DA"/>
    <w:rsid w:val="00913E90"/>
    <w:rsid w:val="00981B9A"/>
    <w:rsid w:val="009A2AAC"/>
    <w:rsid w:val="009B73A4"/>
    <w:rsid w:val="00A36ECB"/>
    <w:rsid w:val="00A50CCE"/>
    <w:rsid w:val="00A611F8"/>
    <w:rsid w:val="00AA43B5"/>
    <w:rsid w:val="00AA59E7"/>
    <w:rsid w:val="00AE7953"/>
    <w:rsid w:val="00B008D1"/>
    <w:rsid w:val="00B017DA"/>
    <w:rsid w:val="00B173D7"/>
    <w:rsid w:val="00B57342"/>
    <w:rsid w:val="00C2553B"/>
    <w:rsid w:val="00C43D6D"/>
    <w:rsid w:val="00C67C98"/>
    <w:rsid w:val="00C86A2F"/>
    <w:rsid w:val="00CB3AF1"/>
    <w:rsid w:val="00CB5DE3"/>
    <w:rsid w:val="00CD3893"/>
    <w:rsid w:val="00CE25DA"/>
    <w:rsid w:val="00CE2B34"/>
    <w:rsid w:val="00CE2D55"/>
    <w:rsid w:val="00CF0EAB"/>
    <w:rsid w:val="00D0125C"/>
    <w:rsid w:val="00D75071"/>
    <w:rsid w:val="00DF1F56"/>
    <w:rsid w:val="00E52ECB"/>
    <w:rsid w:val="00EA75AE"/>
    <w:rsid w:val="00F02D48"/>
    <w:rsid w:val="00F150E3"/>
    <w:rsid w:val="00F81E6F"/>
    <w:rsid w:val="00F81F1E"/>
    <w:rsid w:val="00F879E4"/>
    <w:rsid w:val="00F87FAC"/>
    <w:rsid w:val="00FB2CEB"/>
    <w:rsid w:val="00FC31E1"/>
    <w:rsid w:val="00FE6795"/>
    <w:rsid w:val="00FF57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65D5"/>
    <w:pPr>
      <w:spacing w:after="200" w:line="276" w:lineRule="auto"/>
    </w:pPr>
    <w:rPr>
      <w:sz w:val="22"/>
      <w:szCs w:val="22"/>
      <w:lang w:eastAsia="en-US"/>
    </w:rPr>
  </w:style>
  <w:style w:type="paragraph" w:styleId="Titolo1">
    <w:name w:val="heading 1"/>
    <w:basedOn w:val="Normale"/>
    <w:next w:val="Normale"/>
    <w:link w:val="Titolo1Carattere"/>
    <w:uiPriority w:val="99"/>
    <w:qFormat/>
    <w:rsid w:val="005B3351"/>
    <w:pPr>
      <w:keepNext/>
      <w:keepLines/>
      <w:spacing w:before="480" w:after="0"/>
      <w:outlineLvl w:val="0"/>
    </w:pPr>
    <w:rPr>
      <w:rFonts w:ascii="Cambria" w:eastAsia="Times New Roman" w:hAnsi="Cambria"/>
      <w:b/>
      <w:bCs/>
      <w:color w:val="365F91"/>
      <w:sz w:val="28"/>
      <w:szCs w:val="28"/>
    </w:rPr>
  </w:style>
  <w:style w:type="paragraph" w:styleId="Titolo5">
    <w:name w:val="heading 5"/>
    <w:basedOn w:val="Normale"/>
    <w:next w:val="Normale"/>
    <w:link w:val="Titolo5Carattere"/>
    <w:uiPriority w:val="99"/>
    <w:qFormat/>
    <w:rsid w:val="005B3351"/>
    <w:pPr>
      <w:keepNext/>
      <w:keepLines/>
      <w:spacing w:before="200" w:after="0"/>
      <w:outlineLvl w:val="4"/>
    </w:pPr>
    <w:rPr>
      <w:rFonts w:ascii="Cambria" w:eastAsia="Times New Roman" w:hAnsi="Cambria"/>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B3351"/>
    <w:rPr>
      <w:rFonts w:ascii="Cambria" w:hAnsi="Cambria" w:cs="Times New Roman"/>
      <w:b/>
      <w:bCs/>
      <w:color w:val="365F91"/>
      <w:sz w:val="28"/>
      <w:szCs w:val="28"/>
    </w:rPr>
  </w:style>
  <w:style w:type="character" w:customStyle="1" w:styleId="Titolo5Carattere">
    <w:name w:val="Titolo 5 Carattere"/>
    <w:link w:val="Titolo5"/>
    <w:uiPriority w:val="99"/>
    <w:semiHidden/>
    <w:locked/>
    <w:rsid w:val="005B3351"/>
    <w:rPr>
      <w:rFonts w:ascii="Cambria" w:hAnsi="Cambria" w:cs="Times New Roman"/>
      <w:color w:val="243F60"/>
    </w:rPr>
  </w:style>
  <w:style w:type="paragraph" w:styleId="Testofumetto">
    <w:name w:val="Balloon Text"/>
    <w:basedOn w:val="Normale"/>
    <w:link w:val="TestofumettoCarattere"/>
    <w:uiPriority w:val="99"/>
    <w:semiHidden/>
    <w:rsid w:val="005B335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5B3351"/>
    <w:rPr>
      <w:rFonts w:ascii="Tahoma" w:hAnsi="Tahoma" w:cs="Tahoma"/>
      <w:sz w:val="16"/>
      <w:szCs w:val="16"/>
    </w:rPr>
  </w:style>
  <w:style w:type="paragraph" w:styleId="Intestazione">
    <w:name w:val="header"/>
    <w:basedOn w:val="Normale"/>
    <w:link w:val="IntestazioneCarattere"/>
    <w:uiPriority w:val="99"/>
    <w:rsid w:val="005B3351"/>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5B3351"/>
    <w:rPr>
      <w:rFonts w:cs="Times New Roman"/>
    </w:rPr>
  </w:style>
  <w:style w:type="paragraph" w:styleId="Pidipagina">
    <w:name w:val="footer"/>
    <w:basedOn w:val="Normale"/>
    <w:link w:val="PidipaginaCarattere"/>
    <w:uiPriority w:val="99"/>
    <w:rsid w:val="005B3351"/>
    <w:pPr>
      <w:tabs>
        <w:tab w:val="center" w:pos="4819"/>
        <w:tab w:val="right" w:pos="9638"/>
      </w:tabs>
      <w:spacing w:after="0" w:line="240" w:lineRule="auto"/>
    </w:pPr>
  </w:style>
  <w:style w:type="character" w:customStyle="1" w:styleId="PidipaginaCarattere">
    <w:name w:val="Piè di pagina Carattere"/>
    <w:link w:val="Pidipagina"/>
    <w:uiPriority w:val="99"/>
    <w:locked/>
    <w:rsid w:val="005B3351"/>
    <w:rPr>
      <w:rFonts w:cs="Times New Roman"/>
    </w:rPr>
  </w:style>
  <w:style w:type="table" w:styleId="Grigliatabella">
    <w:name w:val="Table Grid"/>
    <w:basedOn w:val="Tabellanormale"/>
    <w:uiPriority w:val="99"/>
    <w:rsid w:val="00A6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00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65D5"/>
    <w:pPr>
      <w:spacing w:after="200" w:line="276" w:lineRule="auto"/>
    </w:pPr>
    <w:rPr>
      <w:sz w:val="22"/>
      <w:szCs w:val="22"/>
      <w:lang w:eastAsia="en-US"/>
    </w:rPr>
  </w:style>
  <w:style w:type="paragraph" w:styleId="Titolo1">
    <w:name w:val="heading 1"/>
    <w:basedOn w:val="Normale"/>
    <w:next w:val="Normale"/>
    <w:link w:val="Titolo1Carattere"/>
    <w:uiPriority w:val="99"/>
    <w:qFormat/>
    <w:rsid w:val="005B3351"/>
    <w:pPr>
      <w:keepNext/>
      <w:keepLines/>
      <w:spacing w:before="480" w:after="0"/>
      <w:outlineLvl w:val="0"/>
    </w:pPr>
    <w:rPr>
      <w:rFonts w:ascii="Cambria" w:eastAsia="Times New Roman" w:hAnsi="Cambria"/>
      <w:b/>
      <w:bCs/>
      <w:color w:val="365F91"/>
      <w:sz w:val="28"/>
      <w:szCs w:val="28"/>
    </w:rPr>
  </w:style>
  <w:style w:type="paragraph" w:styleId="Titolo5">
    <w:name w:val="heading 5"/>
    <w:basedOn w:val="Normale"/>
    <w:next w:val="Normale"/>
    <w:link w:val="Titolo5Carattere"/>
    <w:uiPriority w:val="99"/>
    <w:qFormat/>
    <w:rsid w:val="005B3351"/>
    <w:pPr>
      <w:keepNext/>
      <w:keepLines/>
      <w:spacing w:before="200" w:after="0"/>
      <w:outlineLvl w:val="4"/>
    </w:pPr>
    <w:rPr>
      <w:rFonts w:ascii="Cambria" w:eastAsia="Times New Roman" w:hAnsi="Cambria"/>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B3351"/>
    <w:rPr>
      <w:rFonts w:ascii="Cambria" w:hAnsi="Cambria" w:cs="Times New Roman"/>
      <w:b/>
      <w:bCs/>
      <w:color w:val="365F91"/>
      <w:sz w:val="28"/>
      <w:szCs w:val="28"/>
    </w:rPr>
  </w:style>
  <w:style w:type="character" w:customStyle="1" w:styleId="Titolo5Carattere">
    <w:name w:val="Titolo 5 Carattere"/>
    <w:link w:val="Titolo5"/>
    <w:uiPriority w:val="99"/>
    <w:semiHidden/>
    <w:locked/>
    <w:rsid w:val="005B3351"/>
    <w:rPr>
      <w:rFonts w:ascii="Cambria" w:hAnsi="Cambria" w:cs="Times New Roman"/>
      <w:color w:val="243F60"/>
    </w:rPr>
  </w:style>
  <w:style w:type="paragraph" w:styleId="Testofumetto">
    <w:name w:val="Balloon Text"/>
    <w:basedOn w:val="Normale"/>
    <w:link w:val="TestofumettoCarattere"/>
    <w:uiPriority w:val="99"/>
    <w:semiHidden/>
    <w:rsid w:val="005B335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5B3351"/>
    <w:rPr>
      <w:rFonts w:ascii="Tahoma" w:hAnsi="Tahoma" w:cs="Tahoma"/>
      <w:sz w:val="16"/>
      <w:szCs w:val="16"/>
    </w:rPr>
  </w:style>
  <w:style w:type="paragraph" w:styleId="Intestazione">
    <w:name w:val="header"/>
    <w:basedOn w:val="Normale"/>
    <w:link w:val="IntestazioneCarattere"/>
    <w:uiPriority w:val="99"/>
    <w:rsid w:val="005B3351"/>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5B3351"/>
    <w:rPr>
      <w:rFonts w:cs="Times New Roman"/>
    </w:rPr>
  </w:style>
  <w:style w:type="paragraph" w:styleId="Pidipagina">
    <w:name w:val="footer"/>
    <w:basedOn w:val="Normale"/>
    <w:link w:val="PidipaginaCarattere"/>
    <w:uiPriority w:val="99"/>
    <w:rsid w:val="005B3351"/>
    <w:pPr>
      <w:tabs>
        <w:tab w:val="center" w:pos="4819"/>
        <w:tab w:val="right" w:pos="9638"/>
      </w:tabs>
      <w:spacing w:after="0" w:line="240" w:lineRule="auto"/>
    </w:pPr>
  </w:style>
  <w:style w:type="character" w:customStyle="1" w:styleId="PidipaginaCarattere">
    <w:name w:val="Piè di pagina Carattere"/>
    <w:link w:val="Pidipagina"/>
    <w:uiPriority w:val="99"/>
    <w:locked/>
    <w:rsid w:val="005B3351"/>
    <w:rPr>
      <w:rFonts w:cs="Times New Roman"/>
    </w:rPr>
  </w:style>
  <w:style w:type="table" w:styleId="Grigliatabella">
    <w:name w:val="Table Grid"/>
    <w:basedOn w:val="Tabellanormale"/>
    <w:uiPriority w:val="99"/>
    <w:rsid w:val="00A6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00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486">
      <w:marLeft w:val="0"/>
      <w:marRight w:val="0"/>
      <w:marTop w:val="0"/>
      <w:marBottom w:val="0"/>
      <w:divBdr>
        <w:top w:val="none" w:sz="0" w:space="0" w:color="auto"/>
        <w:left w:val="none" w:sz="0" w:space="0" w:color="auto"/>
        <w:bottom w:val="none" w:sz="0" w:space="0" w:color="auto"/>
        <w:right w:val="none" w:sz="0" w:space="0" w:color="auto"/>
      </w:divBdr>
    </w:div>
    <w:div w:id="73628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4B3B-182A-4578-9F4E-6778DAC4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443</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L’ Assessorato alle Politiche Culturali, in collaborazione con il Consigliere delegato allo Sport, il Consigliere delegato alle Politiche Giovanili e la Parrocchia di Sambuci, organizza l’evento :</vt:lpstr>
    </vt:vector>
  </TitlesOfParts>
  <Company>Provincia di Roma</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Assessorato alle Politiche Culturali, in collaborazione con il Consigliere delegato allo Sport, il Consigliere delegato alle Politiche Giovanili e la Parrocchia di Sambuci, organizza l’evento :</dc:title>
  <dc:creator>Tuterti Emiliano</dc:creator>
  <cp:lastModifiedBy>sindaco</cp:lastModifiedBy>
  <cp:revision>3</cp:revision>
  <cp:lastPrinted>2017-12-16T18:32:00Z</cp:lastPrinted>
  <dcterms:created xsi:type="dcterms:W3CDTF">2017-12-22T09:03:00Z</dcterms:created>
  <dcterms:modified xsi:type="dcterms:W3CDTF">2017-12-22T09:06:00Z</dcterms:modified>
</cp:coreProperties>
</file>